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6459C334" w:rsidR="007A5B38" w:rsidRPr="000C5734" w:rsidRDefault="005C33D4" w:rsidP="007A5B38">
      <w:pPr>
        <w:pStyle w:val="3GPPHeader"/>
        <w:rPr>
          <w:highlight w:val="yellow"/>
          <w:lang w:val="en-US"/>
        </w:rPr>
      </w:pPr>
      <w:r w:rsidRPr="005C33D4">
        <w:rPr>
          <w:lang w:val="en-US"/>
        </w:rPr>
        <w:t>3GPP TSG RAN WG1 Meeting #92</w:t>
      </w:r>
      <w:r w:rsidR="007A5B38" w:rsidRPr="000C5734">
        <w:rPr>
          <w:lang w:val="en-US"/>
        </w:rPr>
        <w:tab/>
      </w:r>
      <w:r w:rsidR="00E178C0" w:rsidRPr="00E178C0">
        <w:rPr>
          <w:lang w:val="en-US"/>
        </w:rPr>
        <w:t>R1-1801561</w:t>
      </w:r>
    </w:p>
    <w:p w14:paraId="161050DA" w14:textId="1AB758DE" w:rsidR="007A5B38" w:rsidRPr="007679B0" w:rsidRDefault="005C33D4" w:rsidP="007A5B38">
      <w:pPr>
        <w:pStyle w:val="3GPPHeader"/>
        <w:rPr>
          <w:lang w:val="en-US"/>
        </w:rPr>
      </w:pPr>
      <w:r w:rsidRPr="005C33D4">
        <w:rPr>
          <w:lang w:val="en-US"/>
        </w:rPr>
        <w:t>Athens, Greece, February 26th – March 2nd,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AB426F8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E178C0" w:rsidRPr="00E178C0">
        <w:t>Remaining Issue of Soft Buffer Management</w:t>
      </w:r>
    </w:p>
    <w:p w14:paraId="2D554DE3" w14:textId="6F61985B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178C0" w:rsidRPr="00E178C0">
        <w:t>7.1.3.3.5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39B5F94F" w:rsidR="00BF7642" w:rsidRPr="00E9149C" w:rsidRDefault="00E178C0" w:rsidP="00BF7642">
      <w:pPr>
        <w:pStyle w:val="BodyText"/>
      </w:pPr>
      <w:r>
        <w:t>In RAN1-AH-1801 meeting</w:t>
      </w:r>
      <w:r w:rsidR="00BF7642">
        <w:t xml:space="preserve">, the following agreement </w:t>
      </w:r>
      <w:r w:rsidR="007A5B38">
        <w:t>w</w:t>
      </w:r>
      <w:r>
        <w:t>as</w:t>
      </w:r>
      <w:r w:rsidR="00BF7642">
        <w:t xml:space="preserve"> made:</w:t>
      </w:r>
    </w:p>
    <w:p w14:paraId="4C3FF875" w14:textId="77777777" w:rsidR="00BF7642" w:rsidRDefault="00BF7642" w:rsidP="002611E7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05CF63" w14:textId="77777777" w:rsidR="00B4046F" w:rsidRPr="00E178C0" w:rsidRDefault="00B4046F" w:rsidP="00E178C0">
                            <w:pPr>
                              <w:overflowPunct/>
                              <w:autoSpaceDE/>
                              <w:autoSpaceDN/>
                              <w:adjustRightInd/>
                              <w:jc w:val="left"/>
                              <w:textAlignment w:val="auto"/>
                              <w:rPr>
                                <w:rFonts w:eastAsia="Arial Unicode MS"/>
                                <w:sz w:val="22"/>
                                <w:lang w:val="en-US" w:eastAsia="x-none"/>
                              </w:rPr>
                            </w:pPr>
                            <w:r w:rsidRPr="00E178C0">
                              <w:rPr>
                                <w:rFonts w:eastAsia="Arial Unicode MS"/>
                                <w:sz w:val="22"/>
                                <w:highlight w:val="green"/>
                                <w:lang w:val="en-US" w:eastAsia="x-none"/>
                              </w:rPr>
                              <w:t>Agreements</w:t>
                            </w:r>
                            <w:r w:rsidRPr="00E178C0">
                              <w:rPr>
                                <w:rFonts w:eastAsia="Arial Unicode MS"/>
                                <w:sz w:val="22"/>
                                <w:lang w:val="en-US" w:eastAsia="x-none"/>
                              </w:rPr>
                              <w:t>:</w:t>
                            </w:r>
                          </w:p>
                          <w:p w14:paraId="02F1D612" w14:textId="77777777" w:rsidR="00B4046F" w:rsidRPr="00E178C0" w:rsidRDefault="00B4046F" w:rsidP="00E178C0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/>
                              <w:jc w:val="left"/>
                              <w:textAlignment w:val="auto"/>
                              <w:rPr>
                                <w:rFonts w:eastAsia="Arial Unicode MS"/>
                                <w:sz w:val="22"/>
                                <w:lang w:val="en-US" w:eastAsia="en-US"/>
                              </w:rPr>
                            </w:pPr>
                            <w:r w:rsidRPr="00E178C0">
                              <w:rPr>
                                <w:rFonts w:eastAsia="Arial Unicode MS"/>
                                <w:sz w:val="22"/>
                                <w:lang w:val="en-US"/>
                              </w:rPr>
                              <w:t>Prior to RRC configuration, TBS_LBRM should be derived based on reference value for maximum number of layers and for maximum modulation order.</w:t>
                            </w:r>
                          </w:p>
                          <w:p w14:paraId="7FA05B3E" w14:textId="5017DAA0" w:rsidR="00B4046F" w:rsidRPr="00E178C0" w:rsidRDefault="00B4046F" w:rsidP="00BF7642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contextualSpacing/>
                              <w:jc w:val="left"/>
                              <w:textAlignment w:val="auto"/>
                              <w:rPr>
                                <w:rFonts w:eastAsia="Arial Unicode MS"/>
                                <w:sz w:val="22"/>
                                <w:lang w:val="en-US"/>
                              </w:rPr>
                            </w:pPr>
                            <w:r w:rsidRPr="00E178C0">
                              <w:rPr>
                                <w:rFonts w:eastAsia="Arial Unicode MS"/>
                                <w:sz w:val="22"/>
                                <w:lang w:val="en-US"/>
                              </w:rPr>
                              <w:t>Reference values should be specified for Rel-15 at least for downlink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1D05CF63" w14:textId="77777777" w:rsidR="00B4046F" w:rsidRPr="00E178C0" w:rsidRDefault="00B4046F" w:rsidP="00E178C0">
                      <w:pPr>
                        <w:overflowPunct/>
                        <w:autoSpaceDE/>
                        <w:autoSpaceDN/>
                        <w:adjustRightInd/>
                        <w:jc w:val="left"/>
                        <w:textAlignment w:val="auto"/>
                        <w:rPr>
                          <w:rFonts w:eastAsia="Arial Unicode MS"/>
                          <w:sz w:val="22"/>
                          <w:lang w:val="en-US" w:eastAsia="x-none"/>
                        </w:rPr>
                      </w:pPr>
                      <w:r w:rsidRPr="00E178C0">
                        <w:rPr>
                          <w:rFonts w:eastAsia="Arial Unicode MS"/>
                          <w:sz w:val="22"/>
                          <w:highlight w:val="green"/>
                          <w:lang w:val="en-US" w:eastAsia="x-none"/>
                        </w:rPr>
                        <w:t>Agreements</w:t>
                      </w:r>
                      <w:r w:rsidRPr="00E178C0">
                        <w:rPr>
                          <w:rFonts w:eastAsia="Arial Unicode MS"/>
                          <w:sz w:val="22"/>
                          <w:lang w:val="en-US" w:eastAsia="x-none"/>
                        </w:rPr>
                        <w:t>:</w:t>
                      </w:r>
                    </w:p>
                    <w:p w14:paraId="02F1D612" w14:textId="77777777" w:rsidR="00B4046F" w:rsidRPr="00E178C0" w:rsidRDefault="00B4046F" w:rsidP="00E178C0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440"/>
                        <w:jc w:val="left"/>
                        <w:textAlignment w:val="auto"/>
                        <w:rPr>
                          <w:rFonts w:eastAsia="Arial Unicode MS"/>
                          <w:sz w:val="22"/>
                          <w:lang w:val="en-US" w:eastAsia="en-US"/>
                        </w:rPr>
                      </w:pPr>
                      <w:r w:rsidRPr="00E178C0">
                        <w:rPr>
                          <w:rFonts w:eastAsia="Arial Unicode MS"/>
                          <w:sz w:val="22"/>
                          <w:lang w:val="en-US"/>
                        </w:rPr>
                        <w:t>Prior to RRC configuration, TBS_LBRM should be derived based on reference value for maximum number of layers and for maximum modulation order.</w:t>
                      </w:r>
                    </w:p>
                    <w:p w14:paraId="7FA05B3E" w14:textId="5017DAA0" w:rsidR="00B4046F" w:rsidRPr="00E178C0" w:rsidRDefault="00B4046F" w:rsidP="00BF7642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contextualSpacing/>
                        <w:jc w:val="left"/>
                        <w:textAlignment w:val="auto"/>
                        <w:rPr>
                          <w:rFonts w:eastAsia="Arial Unicode MS"/>
                          <w:sz w:val="22"/>
                          <w:lang w:val="en-US"/>
                        </w:rPr>
                      </w:pPr>
                      <w:r w:rsidRPr="00E178C0">
                        <w:rPr>
                          <w:rFonts w:eastAsia="Arial Unicode MS"/>
                          <w:sz w:val="22"/>
                          <w:lang w:val="en-US"/>
                        </w:rPr>
                        <w:t>Reference values should be specified for Rel-15 at least for downlink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58CC3001" w:rsidR="00477768" w:rsidRPr="00CE0424" w:rsidRDefault="00BF7642" w:rsidP="00BF7642">
      <w:pPr>
        <w:pStyle w:val="BodyText"/>
      </w:pPr>
      <w:r>
        <w:t xml:space="preserve">In this contribution, </w:t>
      </w:r>
      <w:r w:rsidR="00B21E78">
        <w:t xml:space="preserve">we discuss the reference values for </w:t>
      </w:r>
      <w:r w:rsidR="00B21E78" w:rsidRPr="005A5202">
        <w:rPr>
          <w:i/>
        </w:rPr>
        <w:t>TBS</w:t>
      </w:r>
      <w:r w:rsidR="00B21E78" w:rsidRPr="00B21E78">
        <w:rPr>
          <w:vertAlign w:val="subscript"/>
        </w:rPr>
        <w:t>LBRM</w:t>
      </w:r>
      <w:r w:rsidR="00B21E78">
        <w:t xml:space="preserve"> derivation.</w:t>
      </w:r>
    </w:p>
    <w:p w14:paraId="3CB8F8BC" w14:textId="2C5A7646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5782217" w14:textId="78D0AEF4" w:rsidR="00B21E78" w:rsidRDefault="005A5202" w:rsidP="00B21E78">
      <w:r>
        <w:t xml:space="preserve">In general, the following two parameters are used in TS 38.212 [1] to derive </w:t>
      </w:r>
      <w:r w:rsidRPr="005A5202">
        <w:rPr>
          <w:i/>
        </w:rPr>
        <w:t>TBS</w:t>
      </w:r>
      <w:r w:rsidRPr="00B21E78">
        <w:rPr>
          <w:vertAlign w:val="subscript"/>
        </w:rPr>
        <w:t>LBRM</w:t>
      </w:r>
      <w:r>
        <w:t xml:space="preserve">, which is in turn used to </w:t>
      </w:r>
      <w:r w:rsidR="00826043">
        <w:t>influence</w:t>
      </w:r>
      <w:r>
        <w:t xml:space="preserve"> the number of coded bits for each code block </w:t>
      </w:r>
      <w:r w:rsidR="00826043">
        <w:t xml:space="preserve">in the rate matching procedure, </w:t>
      </w:r>
      <w:r>
        <w:t xml:space="preserve">when limited buffer rate matching is applied. </w:t>
      </w:r>
    </w:p>
    <w:p w14:paraId="09B3FB9C" w14:textId="5AF0CFDF" w:rsidR="005A5202" w:rsidRPr="005A5202" w:rsidRDefault="005A5202" w:rsidP="005A5202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</w:rPr>
      </w:pPr>
      <w:r w:rsidRPr="005A5202">
        <w:rPr>
          <w:rFonts w:eastAsia="SimSun"/>
        </w:rPr>
        <w:t>-</w:t>
      </w:r>
      <w:r w:rsidRPr="005A5202">
        <w:rPr>
          <w:rFonts w:eastAsia="SimSun"/>
        </w:rPr>
        <w:tab/>
      </w:r>
      <w:r w:rsidRPr="005A5202">
        <w:rPr>
          <w:rFonts w:eastAsia="SimSun"/>
          <w:i/>
        </w:rPr>
        <w:sym w:font="Symbol" w:char="F06E"/>
      </w:r>
      <w:r>
        <w:rPr>
          <w:rFonts w:eastAsia="SimSun"/>
        </w:rPr>
        <w:t xml:space="preserve">, </w:t>
      </w:r>
      <w:r w:rsidRPr="005A5202">
        <w:rPr>
          <w:rFonts w:eastAsia="SimSun" w:hint="eastAsia"/>
        </w:rPr>
        <w:t>maximum number of layers for one TB supported by the UE for the serving cell;</w:t>
      </w:r>
    </w:p>
    <w:p w14:paraId="58C83309" w14:textId="66A27818" w:rsidR="005A5202" w:rsidRPr="005A5202" w:rsidRDefault="005A5202" w:rsidP="005A5202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</w:rPr>
      </w:pPr>
      <w:r w:rsidRPr="005A5202">
        <w:rPr>
          <w:rFonts w:eastAsia="SimSun"/>
        </w:rPr>
        <w:t>-</w:t>
      </w:r>
      <w:r w:rsidRPr="005A5202">
        <w:rPr>
          <w:rFonts w:eastAsia="SimSun"/>
        </w:rPr>
        <w:tab/>
      </w:r>
      <w:r w:rsidRPr="005A5202">
        <w:rPr>
          <w:rFonts w:eastAsia="SimSun"/>
          <w:i/>
        </w:rPr>
        <w:t>Q</w:t>
      </w:r>
      <w:r w:rsidRPr="005A5202">
        <w:rPr>
          <w:rFonts w:eastAsia="SimSun"/>
          <w:i/>
          <w:vertAlign w:val="subscript"/>
        </w:rPr>
        <w:t>m</w:t>
      </w:r>
      <w:r>
        <w:rPr>
          <w:rFonts w:eastAsia="SimSun"/>
        </w:rPr>
        <w:t xml:space="preserve">, </w:t>
      </w:r>
      <w:r w:rsidRPr="005A5202">
        <w:rPr>
          <w:rFonts w:eastAsia="SimSun" w:hint="eastAsia"/>
        </w:rPr>
        <w:t>maximum modulation order configured for the serving cell;</w:t>
      </w:r>
    </w:p>
    <w:p w14:paraId="05886B1D" w14:textId="465BB6D3" w:rsidR="00B976B3" w:rsidRDefault="005A5202" w:rsidP="00B21E78">
      <w:r>
        <w:t xml:space="preserve">Prior to RRC configuration, </w:t>
      </w:r>
      <w:r w:rsidRPr="005A5202">
        <w:rPr>
          <w:rFonts w:eastAsia="SimSun"/>
          <w:i/>
        </w:rPr>
        <w:sym w:font="Symbol" w:char="F06E"/>
      </w:r>
      <w:r>
        <w:t xml:space="preserve"> and </w:t>
      </w:r>
      <w:r w:rsidRPr="005A5202">
        <w:rPr>
          <w:rFonts w:eastAsia="SimSun"/>
          <w:i/>
        </w:rPr>
        <w:t>Q</w:t>
      </w:r>
      <w:r w:rsidRPr="005A5202">
        <w:rPr>
          <w:rFonts w:eastAsia="SimSun"/>
          <w:i/>
          <w:vertAlign w:val="subscript"/>
        </w:rPr>
        <w:t>m</w:t>
      </w:r>
      <w:r>
        <w:t xml:space="preserve"> are not known for downlink. Hence the reference values, </w:t>
      </w:r>
      <w:r w:rsidRPr="005A5202">
        <w:rPr>
          <w:rFonts w:eastAsia="SimSun"/>
          <w:i/>
        </w:rPr>
        <w:sym w:font="Symbol" w:char="F06E"/>
      </w:r>
      <w:r>
        <w:rPr>
          <w:rFonts w:eastAsia="SimSun"/>
          <w:i/>
          <w:vertAlign w:val="subscript"/>
        </w:rPr>
        <w:t>ref</w:t>
      </w:r>
      <w:r>
        <w:t xml:space="preserve"> and </w:t>
      </w:r>
      <w:r w:rsidRPr="005A5202">
        <w:rPr>
          <w:rFonts w:eastAsia="SimSun"/>
          <w:i/>
        </w:rPr>
        <w:t>Q</w:t>
      </w:r>
      <w:r w:rsidRPr="005A5202">
        <w:rPr>
          <w:rFonts w:eastAsia="SimSun"/>
          <w:i/>
          <w:vertAlign w:val="subscript"/>
        </w:rPr>
        <w:t>m</w:t>
      </w:r>
      <w:r>
        <w:rPr>
          <w:rFonts w:eastAsia="SimSun"/>
          <w:i/>
          <w:vertAlign w:val="subscript"/>
        </w:rPr>
        <w:t>,ref</w:t>
      </w:r>
      <w:r>
        <w:t xml:space="preserve"> are needed for downlink</w:t>
      </w:r>
      <w:r w:rsidR="00D6309B">
        <w:t xml:space="preserve"> calculation of </w:t>
      </w:r>
      <w:r w:rsidR="00D6309B" w:rsidRPr="005A5202">
        <w:rPr>
          <w:i/>
        </w:rPr>
        <w:t>TBS</w:t>
      </w:r>
      <w:r w:rsidR="00D6309B" w:rsidRPr="00B21E78">
        <w:rPr>
          <w:vertAlign w:val="subscript"/>
        </w:rPr>
        <w:t>LBRM</w:t>
      </w:r>
      <w:r w:rsidR="00D6309B">
        <w:rPr>
          <w:vertAlign w:val="subscript"/>
        </w:rPr>
        <w:t>,ref</w:t>
      </w:r>
      <w:r>
        <w:t xml:space="preserve">. </w:t>
      </w:r>
      <w:r w:rsidR="00073BA9">
        <w:t xml:space="preserve"> These reference values should be the minimum that can be RRC configured for any UE for </w:t>
      </w:r>
      <w:r w:rsidR="00073BA9" w:rsidRPr="00073BA9">
        <w:rPr>
          <w:b/>
        </w:rPr>
        <w:t>normal</w:t>
      </w:r>
      <w:r w:rsidR="00073BA9" w:rsidRPr="00073BA9">
        <w:t xml:space="preserve"> data </w:t>
      </w:r>
      <w:r w:rsidR="00073BA9">
        <w:t>transmission. They should be differentiated from the values that are actually used in the first few PDSCH transmission b</w:t>
      </w:r>
      <w:r w:rsidR="00F05B39">
        <w:t>efore RRC configuration</w:t>
      </w:r>
      <w:r w:rsidR="00073BA9">
        <w:t xml:space="preserve">. </w:t>
      </w:r>
      <w:r w:rsidR="00F05B39">
        <w:t>This is because t</w:t>
      </w:r>
      <w:r w:rsidR="00073BA9">
        <w:t xml:space="preserve">he reference values are used to derive the smallest possible soft buffer size </w:t>
      </w:r>
      <w:r w:rsidR="00B4046F">
        <w:t>that</w:t>
      </w:r>
      <w:r w:rsidR="00F05B39">
        <w:t xml:space="preserve"> </w:t>
      </w:r>
      <w:r w:rsidR="00073BA9">
        <w:t>a UE</w:t>
      </w:r>
      <w:r w:rsidR="00D6309B">
        <w:t xml:space="preserve"> </w:t>
      </w:r>
      <w:r w:rsidR="00B4046F">
        <w:t>has implemented for any PDSCH</w:t>
      </w:r>
      <w:r w:rsidR="00073BA9">
        <w:t>.</w:t>
      </w:r>
      <w:r w:rsidR="00F05B39">
        <w:t xml:space="preserve"> </w:t>
      </w:r>
    </w:p>
    <w:p w14:paraId="5B838AE0" w14:textId="3ED727A0" w:rsidR="00B976B3" w:rsidRDefault="00B976B3" w:rsidP="00B21E78"/>
    <w:p w14:paraId="131AB1E3" w14:textId="4C3D6CB5" w:rsidR="00C73A84" w:rsidRDefault="00EE7A8A" w:rsidP="00B21E78">
      <w:r>
        <w:t xml:space="preserve">In LTE, the maximum </w:t>
      </w:r>
      <w:r w:rsidR="003F65A5">
        <w:t xml:space="preserve">number of MIMO layers </w:t>
      </w:r>
      <w:r w:rsidR="00D6309B">
        <w:t xml:space="preserve">that can be RRC configured </w:t>
      </w:r>
      <w:r w:rsidR="003F65A5">
        <w:t xml:space="preserve">is </w:t>
      </w:r>
      <w:r w:rsidR="00C73A84">
        <w:t>2, 4, or 8 layers. That is</w:t>
      </w:r>
      <w:r w:rsidR="006A52D2">
        <w:t>,</w:t>
      </w:r>
      <w:r w:rsidR="00C73A84">
        <w:t xml:space="preserve"> the lowest possible</w:t>
      </w:r>
      <w:r w:rsidR="00D6309B">
        <w:t xml:space="preserve"> </w:t>
      </w:r>
      <w:r w:rsidR="00D6309B" w:rsidRPr="005A5202">
        <w:rPr>
          <w:rFonts w:eastAsia="SimSun"/>
          <w:i/>
        </w:rPr>
        <w:sym w:font="Symbol" w:char="F06E"/>
      </w:r>
      <w:r w:rsidR="00C73A84">
        <w:t xml:space="preserve"> </w:t>
      </w:r>
      <w:r w:rsidR="00B23C18">
        <w:t xml:space="preserve"> to configure </w:t>
      </w:r>
      <w:r w:rsidR="00C73A84">
        <w:t xml:space="preserve">is 2 layers. </w:t>
      </w:r>
      <w:r>
        <w:t xml:space="preserve">Similar to LTE, </w:t>
      </w:r>
      <w:r w:rsidR="00C73A84">
        <w:t>reference value</w:t>
      </w:r>
      <w:r w:rsidR="00D6309B">
        <w:t xml:space="preserve"> of </w:t>
      </w:r>
      <w:r w:rsidR="00D6309B" w:rsidRPr="005A5202">
        <w:rPr>
          <w:rFonts w:eastAsia="SimSun"/>
          <w:i/>
        </w:rPr>
        <w:sym w:font="Symbol" w:char="F06E"/>
      </w:r>
      <w:r w:rsidR="00C73A84">
        <w:t xml:space="preserve"> should be defined as: </w:t>
      </w:r>
    </w:p>
    <w:p w14:paraId="403C2CCA" w14:textId="6A3F227B" w:rsidR="00C73A84" w:rsidRDefault="00C73A84" w:rsidP="00C73A84">
      <w:pPr>
        <w:jc w:val="center"/>
        <w:rPr>
          <w:rFonts w:eastAsia="SimSun"/>
        </w:rPr>
      </w:pPr>
      <w:r w:rsidRPr="005A5202">
        <w:rPr>
          <w:rFonts w:eastAsia="SimSun"/>
          <w:i/>
        </w:rPr>
        <w:sym w:font="Symbol" w:char="F06E"/>
      </w:r>
      <w:r>
        <w:rPr>
          <w:rFonts w:eastAsia="SimSun"/>
          <w:i/>
          <w:vertAlign w:val="subscript"/>
        </w:rPr>
        <w:t>ref</w:t>
      </w:r>
      <w:r>
        <w:rPr>
          <w:rFonts w:eastAsia="SimSun"/>
        </w:rPr>
        <w:t xml:space="preserve"> = 2.</w:t>
      </w:r>
    </w:p>
    <w:p w14:paraId="6005E44B" w14:textId="63943503" w:rsidR="00187C1E" w:rsidRPr="003A0E41" w:rsidRDefault="00187C1E" w:rsidP="00187C1E">
      <w:pPr>
        <w:pStyle w:val="Proposal"/>
      </w:pPr>
      <w:bookmarkStart w:id="1" w:name="_Toc506388546"/>
      <w:bookmarkStart w:id="2" w:name="_Toc506388614"/>
      <w:bookmarkStart w:id="3" w:name="_Toc506565184"/>
      <w:r>
        <w:t xml:space="preserve">For DL, reference value for maximum number of layers for a TB is </w:t>
      </w:r>
      <w:r w:rsidRPr="005A5202">
        <w:rPr>
          <w:rFonts w:eastAsia="SimSun"/>
          <w:i/>
        </w:rPr>
        <w:sym w:font="Symbol" w:char="F06E"/>
      </w:r>
      <w:r>
        <w:rPr>
          <w:rFonts w:eastAsia="SimSun"/>
          <w:i/>
          <w:vertAlign w:val="subscript"/>
        </w:rPr>
        <w:t>ref</w:t>
      </w:r>
      <w:r>
        <w:rPr>
          <w:rFonts w:eastAsia="SimSun"/>
        </w:rPr>
        <w:t xml:space="preserve"> = 2.</w:t>
      </w:r>
      <w:bookmarkEnd w:id="1"/>
      <w:bookmarkEnd w:id="2"/>
      <w:bookmarkEnd w:id="3"/>
    </w:p>
    <w:p w14:paraId="4DE883FA" w14:textId="7BC52E60" w:rsidR="00EE7A8A" w:rsidRDefault="00EE7A8A" w:rsidP="00B21E78"/>
    <w:p w14:paraId="56911D46" w14:textId="5CE375DA" w:rsidR="00C666B5" w:rsidRDefault="00C666B5" w:rsidP="00B21E78">
      <w:r>
        <w:t>It is noted that the following is agreed [2]:</w:t>
      </w:r>
    </w:p>
    <w:p w14:paraId="06EE4A0A" w14:textId="77777777" w:rsidR="00C666B5" w:rsidRPr="00C666B5" w:rsidRDefault="00C666B5" w:rsidP="00C666B5">
      <w:pPr>
        <w:widowControl w:val="0"/>
        <w:numPr>
          <w:ilvl w:val="0"/>
          <w:numId w:val="19"/>
        </w:numPr>
        <w:overflowPunct/>
        <w:autoSpaceDE/>
        <w:autoSpaceDN/>
        <w:adjustRightInd/>
        <w:spacing w:after="0"/>
        <w:ind w:hanging="357"/>
        <w:jc w:val="left"/>
        <w:textAlignment w:val="auto"/>
        <w:rPr>
          <w:rFonts w:eastAsia="SimSun"/>
          <w:i/>
          <w:iCs/>
          <w:color w:val="000000"/>
          <w:lang w:eastAsia="ja-JP"/>
        </w:rPr>
      </w:pPr>
      <w:r w:rsidRPr="00C666B5">
        <w:rPr>
          <w:rFonts w:eastAsia="SimSun"/>
          <w:i/>
          <w:iCs/>
          <w:color w:val="000000"/>
          <w:lang w:val="sv-SE" w:eastAsia="ja-JP"/>
        </w:rPr>
        <w:t xml:space="preserve">For NR Bands n7, n38, n41, n77, n78, and n79 the UE shall be </w:t>
      </w:r>
      <w:r w:rsidRPr="00C666B5">
        <w:rPr>
          <w:rFonts w:eastAsia="SimSun"/>
          <w:i/>
          <w:iCs/>
          <w:color w:val="000000"/>
          <w:lang w:eastAsia="ja-JP"/>
        </w:rPr>
        <w:t>equipped with 4Rx ports as a baseline</w:t>
      </w:r>
    </w:p>
    <w:p w14:paraId="1D2D09DC" w14:textId="61354D59" w:rsidR="00C666B5" w:rsidRDefault="00C666B5" w:rsidP="00B21E78">
      <w:r>
        <w:t xml:space="preserve">However, for the purpose of defining </w:t>
      </w:r>
      <w:r w:rsidRPr="005A5202">
        <w:rPr>
          <w:rFonts w:eastAsia="SimSun"/>
          <w:i/>
        </w:rPr>
        <w:sym w:font="Symbol" w:char="F06E"/>
      </w:r>
      <w:r>
        <w:rPr>
          <w:rFonts w:eastAsia="SimSun"/>
          <w:i/>
          <w:vertAlign w:val="subscript"/>
        </w:rPr>
        <w:t>ref</w:t>
      </w:r>
      <w:r>
        <w:t xml:space="preserve">, it is not necessary to </w:t>
      </w:r>
      <w:r w:rsidR="009D54D1">
        <w:t xml:space="preserve">particularly </w:t>
      </w:r>
      <w:r>
        <w:t xml:space="preserve">define </w:t>
      </w:r>
      <w:r w:rsidRPr="005A5202">
        <w:rPr>
          <w:rFonts w:eastAsia="SimSun"/>
          <w:i/>
        </w:rPr>
        <w:sym w:font="Symbol" w:char="F06E"/>
      </w:r>
      <w:r>
        <w:rPr>
          <w:rFonts w:eastAsia="SimSun"/>
          <w:i/>
          <w:vertAlign w:val="subscript"/>
        </w:rPr>
        <w:t>ref</w:t>
      </w:r>
      <w:r>
        <w:rPr>
          <w:rFonts w:eastAsia="SimSun"/>
        </w:rPr>
        <w:t xml:space="preserve"> = 4 for the above NR bands, since this unnecessarily</w:t>
      </w:r>
      <w:r>
        <w:t xml:space="preserve"> introduces band dependent parameter value in TS 36.212. As observed below, in practice FBRM is used for PDSCH before RRC configuration even with</w:t>
      </w:r>
      <w:r w:rsidRPr="00C666B5">
        <w:rPr>
          <w:rFonts w:eastAsia="SimSun"/>
          <w:i/>
        </w:rPr>
        <w:t xml:space="preserve"> </w:t>
      </w:r>
      <w:r w:rsidRPr="005A5202">
        <w:rPr>
          <w:rFonts w:eastAsia="SimSun"/>
          <w:i/>
        </w:rPr>
        <w:sym w:font="Symbol" w:char="F06E"/>
      </w:r>
      <w:r>
        <w:rPr>
          <w:rFonts w:eastAsia="SimSun"/>
          <w:i/>
          <w:vertAlign w:val="subscript"/>
        </w:rPr>
        <w:t>ref</w:t>
      </w:r>
      <w:r>
        <w:rPr>
          <w:rFonts w:eastAsia="SimSun"/>
        </w:rPr>
        <w:t xml:space="preserve"> = 2.</w:t>
      </w:r>
    </w:p>
    <w:p w14:paraId="30B306C2" w14:textId="77777777" w:rsidR="00C666B5" w:rsidRDefault="00C666B5" w:rsidP="00B21E78"/>
    <w:p w14:paraId="15C71B18" w14:textId="77777777" w:rsidR="00B4046F" w:rsidRDefault="00B4046F" w:rsidP="00B21E78">
      <w:pPr>
        <w:rPr>
          <w:rFonts w:eastAsia="SimSun"/>
        </w:rPr>
      </w:pPr>
      <w:r>
        <w:t xml:space="preserve">Regarding the reference value for </w:t>
      </w:r>
      <w:r w:rsidRPr="005A5202">
        <w:rPr>
          <w:rFonts w:eastAsia="SimSun" w:hint="eastAsia"/>
        </w:rPr>
        <w:t>maximum modulation order</w:t>
      </w:r>
      <w:r>
        <w:rPr>
          <w:rFonts w:eastAsia="SimSun"/>
        </w:rPr>
        <w:t>, it should be</w:t>
      </w:r>
    </w:p>
    <w:p w14:paraId="7468D844" w14:textId="41D5427E" w:rsidR="00B4046F" w:rsidRDefault="00B4046F" w:rsidP="00B4046F">
      <w:pPr>
        <w:jc w:val="center"/>
        <w:rPr>
          <w:rFonts w:eastAsia="SimSun"/>
        </w:rPr>
      </w:pPr>
      <w:r w:rsidRPr="005A5202">
        <w:rPr>
          <w:rFonts w:eastAsia="SimSun"/>
          <w:i/>
        </w:rPr>
        <w:t>Q</w:t>
      </w:r>
      <w:r w:rsidRPr="005A5202">
        <w:rPr>
          <w:rFonts w:eastAsia="SimSun"/>
          <w:i/>
          <w:vertAlign w:val="subscript"/>
        </w:rPr>
        <w:t>m</w:t>
      </w:r>
      <w:r>
        <w:rPr>
          <w:rFonts w:eastAsia="SimSun"/>
          <w:i/>
          <w:vertAlign w:val="subscript"/>
        </w:rPr>
        <w:t>,ref</w:t>
      </w:r>
      <w:r>
        <w:rPr>
          <w:rFonts w:eastAsia="SimSun"/>
        </w:rPr>
        <w:t>= 6.</w:t>
      </w:r>
    </w:p>
    <w:p w14:paraId="2F0A9625" w14:textId="0B2037D9" w:rsidR="00B4046F" w:rsidRDefault="00B4046F" w:rsidP="00B21E78">
      <w:r>
        <w:rPr>
          <w:rFonts w:eastAsia="SimSun"/>
        </w:rPr>
        <w:lastRenderedPageBreak/>
        <w:t xml:space="preserve">It has been agreed that </w:t>
      </w:r>
      <w:r w:rsidRPr="00B4046F">
        <w:t>64QAM is mandatory to be supported for both FR1 and FR2 for PDSCH.</w:t>
      </w:r>
    </w:p>
    <w:p w14:paraId="6E0B3EB2" w14:textId="77777777" w:rsidR="00B4046F" w:rsidRDefault="00B4046F" w:rsidP="00B21E78"/>
    <w:p w14:paraId="12A0E877" w14:textId="1E9B6764" w:rsidR="00B4046F" w:rsidRPr="003A0E41" w:rsidRDefault="00B4046F" w:rsidP="00B4046F">
      <w:pPr>
        <w:pStyle w:val="Proposal"/>
      </w:pPr>
      <w:bookmarkStart w:id="4" w:name="_Toc506388547"/>
      <w:bookmarkStart w:id="5" w:name="_Toc506388615"/>
      <w:bookmarkStart w:id="6" w:name="_Toc506565185"/>
      <w:r>
        <w:t xml:space="preserve">For DL, reference value for </w:t>
      </w:r>
      <w:r w:rsidRPr="005A5202">
        <w:rPr>
          <w:rFonts w:eastAsia="SimSun" w:hint="eastAsia"/>
        </w:rPr>
        <w:t>maximum modulation order</w:t>
      </w:r>
      <w:r>
        <w:t xml:space="preserve"> is </w:t>
      </w:r>
      <w:r w:rsidRPr="005A5202">
        <w:rPr>
          <w:rFonts w:eastAsia="SimSun"/>
          <w:i/>
        </w:rPr>
        <w:t>Q</w:t>
      </w:r>
      <w:r w:rsidRPr="005A5202">
        <w:rPr>
          <w:rFonts w:eastAsia="SimSun"/>
          <w:i/>
          <w:vertAlign w:val="subscript"/>
        </w:rPr>
        <w:t>m</w:t>
      </w:r>
      <w:r>
        <w:rPr>
          <w:rFonts w:eastAsia="SimSun"/>
          <w:i/>
          <w:vertAlign w:val="subscript"/>
        </w:rPr>
        <w:t>,ref</w:t>
      </w:r>
      <w:r>
        <w:rPr>
          <w:rFonts w:eastAsia="SimSun"/>
        </w:rPr>
        <w:t>= 6.</w:t>
      </w:r>
      <w:bookmarkEnd w:id="4"/>
      <w:bookmarkEnd w:id="5"/>
      <w:bookmarkEnd w:id="6"/>
    </w:p>
    <w:p w14:paraId="16838F66" w14:textId="2513178E" w:rsidR="00B4046F" w:rsidRDefault="00B4046F" w:rsidP="00B21E78"/>
    <w:p w14:paraId="0CE05271" w14:textId="7C561578" w:rsidR="00B4046F" w:rsidRDefault="0040452C" w:rsidP="00B4046F">
      <w:pPr>
        <w:rPr>
          <w:rFonts w:eastAsia="SimSun"/>
        </w:rPr>
      </w:pPr>
      <w:r>
        <w:rPr>
          <w:rFonts w:eastAsia="SimSun"/>
        </w:rPr>
        <w:t xml:space="preserve">The parameter values used </w:t>
      </w:r>
      <w:r w:rsidRPr="0040452C">
        <w:rPr>
          <w:rFonts w:eastAsia="SimSun"/>
        </w:rPr>
        <w:t xml:space="preserve">in </w:t>
      </w:r>
      <w:r w:rsidRPr="0040452C">
        <w:t xml:space="preserve">calculation of </w:t>
      </w:r>
      <w:r w:rsidRPr="0040452C">
        <w:rPr>
          <w:i/>
        </w:rPr>
        <w:t>TBS</w:t>
      </w:r>
      <w:r w:rsidRPr="0040452C">
        <w:rPr>
          <w:vertAlign w:val="subscript"/>
        </w:rPr>
        <w:t>LBRM,ref</w:t>
      </w:r>
      <w:r>
        <w:rPr>
          <w:rFonts w:eastAsia="SimSun"/>
        </w:rPr>
        <w:t xml:space="preserve"> are quite different from the parameter values used in actual DL TBS transmission </w:t>
      </w:r>
      <w:r w:rsidR="006A52D2">
        <w:rPr>
          <w:rFonts w:eastAsia="SimSun"/>
        </w:rPr>
        <w:t xml:space="preserve">prior to </w:t>
      </w:r>
      <w:r>
        <w:rPr>
          <w:rFonts w:eastAsia="SimSun"/>
        </w:rPr>
        <w:t xml:space="preserve">RRC configuration. This is shown in Table 1 below. For example, </w:t>
      </w:r>
      <w:r w:rsidR="00B4046F">
        <w:rPr>
          <w:rFonts w:eastAsia="SimSun"/>
        </w:rPr>
        <w:t>the actual PDSCH transmission before RRC configuration is agreed to use single-layer with DMRS port 0. Additionally, the PDSCH transmission before RRC configuration are likely limited to QPSK only</w:t>
      </w:r>
      <w:r>
        <w:rPr>
          <w:rFonts w:eastAsia="SimSun"/>
        </w:rPr>
        <w:t xml:space="preserve"> with relatively low code rate</w:t>
      </w:r>
      <w:r w:rsidR="00B4046F">
        <w:rPr>
          <w:rFonts w:eastAsia="SimSun"/>
        </w:rPr>
        <w:t>. Thus,</w:t>
      </w:r>
      <w:r>
        <w:rPr>
          <w:rFonts w:eastAsia="SimSun"/>
        </w:rPr>
        <w:t xml:space="preserve"> actual TBS before RRC configuration is expected to be less than 1/6 of </w:t>
      </w:r>
      <w:r w:rsidRPr="0040452C">
        <w:rPr>
          <w:i/>
        </w:rPr>
        <w:t>TBS</w:t>
      </w:r>
      <w:r w:rsidRPr="0040452C">
        <w:rPr>
          <w:vertAlign w:val="subscript"/>
        </w:rPr>
        <w:t>LBRM,ref</w:t>
      </w:r>
      <w:r>
        <w:rPr>
          <w:rFonts w:eastAsia="SimSun"/>
        </w:rPr>
        <w:t xml:space="preserve">. </w:t>
      </w:r>
      <w:r w:rsidR="009D54D1">
        <w:rPr>
          <w:rFonts w:eastAsia="SimSun"/>
        </w:rPr>
        <w:t>T</w:t>
      </w:r>
      <w:r w:rsidR="00B4046F">
        <w:rPr>
          <w:rFonts w:eastAsia="SimSun"/>
        </w:rPr>
        <w:t xml:space="preserve">he net effect </w:t>
      </w:r>
      <w:r>
        <w:rPr>
          <w:rFonts w:eastAsia="SimSun"/>
        </w:rPr>
        <w:t xml:space="preserve">is </w:t>
      </w:r>
      <w:r w:rsidR="00B4046F">
        <w:rPr>
          <w:rFonts w:eastAsia="SimSun"/>
        </w:rPr>
        <w:t>that limited buffer rate matching is not applied to PDSCH before RRC configuration.</w:t>
      </w:r>
    </w:p>
    <w:p w14:paraId="647586E0" w14:textId="1041EA65" w:rsidR="0040452C" w:rsidRDefault="0040452C" w:rsidP="00B4046F">
      <w:pPr>
        <w:rPr>
          <w:rFonts w:eastAsia="SimSun"/>
        </w:rPr>
      </w:pPr>
    </w:p>
    <w:p w14:paraId="6E82F528" w14:textId="77777777" w:rsidR="00C54B3F" w:rsidRDefault="00C54B3F" w:rsidP="00C54B3F">
      <w:pPr>
        <w:pStyle w:val="Observation"/>
      </w:pPr>
      <w:bookmarkStart w:id="7" w:name="_Toc506388518"/>
      <w:bookmarkStart w:id="8" w:name="_Toc506565188"/>
      <w:r>
        <w:t>FBRM is applied to PDSCH transmission before RRC configuration.</w:t>
      </w:r>
      <w:bookmarkEnd w:id="7"/>
      <w:bookmarkEnd w:id="8"/>
    </w:p>
    <w:p w14:paraId="4BC9E7E7" w14:textId="77777777" w:rsidR="00C54B3F" w:rsidRDefault="00C54B3F" w:rsidP="00B4046F">
      <w:pPr>
        <w:rPr>
          <w:rFonts w:eastAsia="SimSun"/>
        </w:rPr>
      </w:pPr>
    </w:p>
    <w:p w14:paraId="6FE1F90F" w14:textId="06030F53" w:rsidR="0040452C" w:rsidRDefault="0040452C" w:rsidP="00C54B3F">
      <w:pPr>
        <w:jc w:val="center"/>
        <w:rPr>
          <w:rFonts w:eastAsia="SimSun"/>
        </w:rPr>
      </w:pPr>
      <w:r>
        <w:rPr>
          <w:rFonts w:eastAsia="SimSun"/>
        </w:rPr>
        <w:t xml:space="preserve">Table 1. Parameter values used in </w:t>
      </w:r>
      <w:r w:rsidR="00C54B3F">
        <w:rPr>
          <w:rFonts w:eastAsia="SimSun"/>
        </w:rPr>
        <w:t>TBS calculation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0452C" w:rsidRPr="0040452C" w14:paraId="1A0EB540" w14:textId="7E716960" w:rsidTr="0040452C">
        <w:tc>
          <w:tcPr>
            <w:tcW w:w="3116" w:type="dxa"/>
          </w:tcPr>
          <w:p w14:paraId="10BC8E16" w14:textId="213101F7" w:rsidR="0040452C" w:rsidRPr="0040452C" w:rsidRDefault="0040452C" w:rsidP="00B21E78">
            <w:pPr>
              <w:rPr>
                <w:b/>
              </w:rPr>
            </w:pPr>
            <w:r w:rsidRPr="0040452C">
              <w:rPr>
                <w:b/>
              </w:rPr>
              <w:t>Parameter</w:t>
            </w:r>
          </w:p>
        </w:tc>
        <w:tc>
          <w:tcPr>
            <w:tcW w:w="3117" w:type="dxa"/>
          </w:tcPr>
          <w:p w14:paraId="2CA3916C" w14:textId="6D3B259C" w:rsidR="0040452C" w:rsidRPr="0040452C" w:rsidRDefault="0040452C" w:rsidP="00B21E78">
            <w:pPr>
              <w:rPr>
                <w:b/>
              </w:rPr>
            </w:pPr>
            <w:r w:rsidRPr="0040452C">
              <w:rPr>
                <w:b/>
              </w:rPr>
              <w:t xml:space="preserve">For calculation of </w:t>
            </w:r>
            <w:r w:rsidRPr="0040452C">
              <w:rPr>
                <w:b/>
                <w:i/>
              </w:rPr>
              <w:t>TBS</w:t>
            </w:r>
            <w:r w:rsidRPr="0040452C">
              <w:rPr>
                <w:b/>
                <w:vertAlign w:val="subscript"/>
              </w:rPr>
              <w:t>LBRM,ref</w:t>
            </w:r>
          </w:p>
        </w:tc>
        <w:tc>
          <w:tcPr>
            <w:tcW w:w="3117" w:type="dxa"/>
          </w:tcPr>
          <w:p w14:paraId="5FE48095" w14:textId="6043D7D9" w:rsidR="0040452C" w:rsidRPr="0040452C" w:rsidRDefault="0040452C" w:rsidP="00B21E78">
            <w:pPr>
              <w:rPr>
                <w:b/>
              </w:rPr>
            </w:pPr>
            <w:r w:rsidRPr="0040452C">
              <w:rPr>
                <w:b/>
              </w:rPr>
              <w:t>For calculation of actual TBS before RRC configuration</w:t>
            </w:r>
          </w:p>
        </w:tc>
      </w:tr>
      <w:tr w:rsidR="0040452C" w14:paraId="28172FBE" w14:textId="5C25C5F2" w:rsidTr="0040452C">
        <w:tc>
          <w:tcPr>
            <w:tcW w:w="3116" w:type="dxa"/>
          </w:tcPr>
          <w:p w14:paraId="414C29FF" w14:textId="074BAC74" w:rsidR="0040452C" w:rsidRDefault="0040452C" w:rsidP="00B21E78">
            <w:r>
              <w:rPr>
                <w:rFonts w:eastAsia="SimSun"/>
              </w:rPr>
              <w:t>N</w:t>
            </w:r>
            <w:r w:rsidRPr="005A5202">
              <w:rPr>
                <w:rFonts w:eastAsia="SimSun" w:hint="eastAsia"/>
              </w:rPr>
              <w:t>umber of layers for one TB</w:t>
            </w:r>
          </w:p>
        </w:tc>
        <w:tc>
          <w:tcPr>
            <w:tcW w:w="3117" w:type="dxa"/>
          </w:tcPr>
          <w:p w14:paraId="21F3FBFF" w14:textId="27E85D0F" w:rsidR="0040452C" w:rsidRDefault="0040452C" w:rsidP="0040452C">
            <w:pPr>
              <w:jc w:val="center"/>
            </w:pPr>
            <w:r>
              <w:t>2</w:t>
            </w:r>
          </w:p>
        </w:tc>
        <w:tc>
          <w:tcPr>
            <w:tcW w:w="3117" w:type="dxa"/>
          </w:tcPr>
          <w:p w14:paraId="3027AB62" w14:textId="263D1878" w:rsidR="0040452C" w:rsidRDefault="0040452C" w:rsidP="0040452C">
            <w:pPr>
              <w:jc w:val="center"/>
            </w:pPr>
            <w:r>
              <w:t>1</w:t>
            </w:r>
          </w:p>
        </w:tc>
      </w:tr>
      <w:tr w:rsidR="0040452C" w14:paraId="1D2CFE68" w14:textId="7CE6999A" w:rsidTr="0040452C">
        <w:tc>
          <w:tcPr>
            <w:tcW w:w="3116" w:type="dxa"/>
          </w:tcPr>
          <w:p w14:paraId="1C8F5827" w14:textId="26D29E82" w:rsidR="0040452C" w:rsidRDefault="0040452C" w:rsidP="00B21E78">
            <w:r>
              <w:t>Modulation order</w:t>
            </w:r>
          </w:p>
        </w:tc>
        <w:tc>
          <w:tcPr>
            <w:tcW w:w="3117" w:type="dxa"/>
          </w:tcPr>
          <w:p w14:paraId="423598A0" w14:textId="2B1D2710" w:rsidR="0040452C" w:rsidRDefault="0040452C" w:rsidP="0040452C">
            <w:pPr>
              <w:jc w:val="center"/>
            </w:pPr>
            <w:r>
              <w:t>6 (64-QAM)</w:t>
            </w:r>
          </w:p>
        </w:tc>
        <w:tc>
          <w:tcPr>
            <w:tcW w:w="3117" w:type="dxa"/>
          </w:tcPr>
          <w:p w14:paraId="359FA255" w14:textId="4E48C829" w:rsidR="0040452C" w:rsidRDefault="0040452C" w:rsidP="0040452C">
            <w:pPr>
              <w:jc w:val="center"/>
            </w:pPr>
            <w:r>
              <w:t>2 (QPSK)</w:t>
            </w:r>
          </w:p>
        </w:tc>
      </w:tr>
      <w:tr w:rsidR="0040452C" w14:paraId="3507BABA" w14:textId="4823543F" w:rsidTr="0040452C">
        <w:tc>
          <w:tcPr>
            <w:tcW w:w="3116" w:type="dxa"/>
          </w:tcPr>
          <w:p w14:paraId="62288BCF" w14:textId="2FC379D9" w:rsidR="0040452C" w:rsidRDefault="0040452C" w:rsidP="00B21E78">
            <w:r>
              <w:t>Code rate</w:t>
            </w:r>
          </w:p>
        </w:tc>
        <w:tc>
          <w:tcPr>
            <w:tcW w:w="3117" w:type="dxa"/>
          </w:tcPr>
          <w:p w14:paraId="48886E99" w14:textId="05577569" w:rsidR="0040452C" w:rsidRDefault="0040452C" w:rsidP="0040452C">
            <w:pPr>
              <w:jc w:val="center"/>
            </w:pPr>
            <w:r>
              <w:t>948/1024</w:t>
            </w:r>
          </w:p>
        </w:tc>
        <w:tc>
          <w:tcPr>
            <w:tcW w:w="3117" w:type="dxa"/>
          </w:tcPr>
          <w:p w14:paraId="3304A498" w14:textId="77777777" w:rsidR="009D54D1" w:rsidRDefault="0040452C" w:rsidP="0040452C">
            <w:pPr>
              <w:jc w:val="center"/>
            </w:pPr>
            <w:r>
              <w:t>679/1024</w:t>
            </w:r>
            <w:r w:rsidR="009D54D1">
              <w:t xml:space="preserve"> </w:t>
            </w:r>
          </w:p>
          <w:p w14:paraId="0E63C5AA" w14:textId="03627707" w:rsidR="0040452C" w:rsidRDefault="009D54D1" w:rsidP="0040452C">
            <w:pPr>
              <w:jc w:val="center"/>
            </w:pPr>
            <w:r>
              <w:t>(</w:t>
            </w:r>
            <w:r w:rsidR="006A52D2">
              <w:t>H</w:t>
            </w:r>
            <w:r>
              <w:t>ighest code rate associated with QPSK</w:t>
            </w:r>
            <w:r w:rsidR="006A52D2">
              <w:t xml:space="preserve"> in MCS tables</w:t>
            </w:r>
            <w:r>
              <w:t>)</w:t>
            </w:r>
          </w:p>
        </w:tc>
      </w:tr>
    </w:tbl>
    <w:p w14:paraId="687B7B60" w14:textId="77777777" w:rsidR="00B4046F" w:rsidRDefault="00B4046F" w:rsidP="00B21E78"/>
    <w:p w14:paraId="7270993E" w14:textId="77777777" w:rsidR="00B4046F" w:rsidRDefault="00B4046F" w:rsidP="00B21E78"/>
    <w:p w14:paraId="0D3E5D44" w14:textId="5D81E6E3" w:rsidR="005A5202" w:rsidRDefault="005A5202" w:rsidP="00B21E78">
      <w:r>
        <w:t>For uplink, full buffer rate matching is agreed to be the default. Hence no reference values are necessary for uplink.</w:t>
      </w:r>
    </w:p>
    <w:p w14:paraId="519B6D0A" w14:textId="507D8041" w:rsidR="00B21E78" w:rsidRDefault="00B21E78" w:rsidP="00B21E78"/>
    <w:p w14:paraId="7045D2D6" w14:textId="2ECA03B3" w:rsidR="00B4046F" w:rsidRPr="006F29BF" w:rsidRDefault="00B4046F" w:rsidP="00B4046F">
      <w:pPr>
        <w:pStyle w:val="Proposal"/>
      </w:pPr>
      <w:bookmarkStart w:id="9" w:name="_Toc506388548"/>
      <w:bookmarkStart w:id="10" w:name="_Toc506388616"/>
      <w:bookmarkStart w:id="11" w:name="_Toc506565186"/>
      <w:r>
        <w:t xml:space="preserve">For UL, no reference values </w:t>
      </w:r>
      <w:r w:rsidR="00612DAC">
        <w:t xml:space="preserve">are </w:t>
      </w:r>
      <w:r>
        <w:t xml:space="preserve">necessary for </w:t>
      </w:r>
      <w:r w:rsidRPr="005A5202">
        <w:rPr>
          <w:rFonts w:eastAsia="SimSun" w:hint="eastAsia"/>
        </w:rPr>
        <w:t>maximum modulation order</w:t>
      </w:r>
      <w:r>
        <w:t xml:space="preserve"> or </w:t>
      </w:r>
      <w:r w:rsidRPr="005A5202">
        <w:rPr>
          <w:rFonts w:eastAsia="SimSun" w:hint="eastAsia"/>
        </w:rPr>
        <w:t>maximum modulation order</w:t>
      </w:r>
      <w:r>
        <w:rPr>
          <w:rFonts w:eastAsia="SimSun"/>
        </w:rPr>
        <w:t>.</w:t>
      </w:r>
      <w:bookmarkEnd w:id="9"/>
      <w:bookmarkEnd w:id="10"/>
      <w:bookmarkEnd w:id="11"/>
    </w:p>
    <w:p w14:paraId="16FCAD2A" w14:textId="77777777" w:rsidR="006F29BF" w:rsidRPr="003A0E41" w:rsidRDefault="006F29BF" w:rsidP="006F29BF">
      <w:pPr>
        <w:pStyle w:val="Proposal"/>
        <w:numPr>
          <w:ilvl w:val="0"/>
          <w:numId w:val="0"/>
        </w:numPr>
      </w:pP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69B90EA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6E6FE611" w14:textId="77777777" w:rsidR="006A52D2" w:rsidRDefault="00FA5AB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A5AB9">
        <w:rPr>
          <w:rFonts w:ascii="Calibri" w:eastAsia="DengXian" w:hAnsi="Calibri"/>
          <w:bCs/>
          <w:sz w:val="22"/>
        </w:rPr>
        <w:fldChar w:fldCharType="begin"/>
      </w:r>
      <w:r w:rsidRPr="00FA5AB9">
        <w:rPr>
          <w:rFonts w:ascii="Calibri" w:eastAsia="DengXian" w:hAnsi="Calibri"/>
          <w:bCs/>
          <w:sz w:val="22"/>
        </w:rPr>
        <w:instrText xml:space="preserve"> TOC \f \n \t "Observation</w:instrText>
      </w:r>
      <w:r>
        <w:rPr>
          <w:rFonts w:ascii="Calibri" w:eastAsia="DengXian" w:hAnsi="Calibri"/>
          <w:b w:val="0"/>
          <w:bCs/>
          <w:sz w:val="22"/>
        </w:rPr>
        <w:instrText>,</w:instrText>
      </w:r>
      <w:r w:rsidRPr="00FA5AB9">
        <w:rPr>
          <w:rFonts w:ascii="Calibri" w:eastAsia="DengXian" w:hAnsi="Calibri"/>
          <w:bCs/>
          <w:sz w:val="22"/>
        </w:rPr>
        <w:instrText xml:space="preserve">1" </w:instrText>
      </w:r>
      <w:r w:rsidRPr="00FA5AB9">
        <w:rPr>
          <w:rFonts w:ascii="Calibri" w:eastAsia="DengXian" w:hAnsi="Calibri"/>
          <w:bCs/>
          <w:sz w:val="22"/>
        </w:rPr>
        <w:fldChar w:fldCharType="separate"/>
      </w:r>
      <w:bookmarkStart w:id="12" w:name="_GoBack"/>
      <w:bookmarkEnd w:id="12"/>
      <w:r w:rsidR="006A52D2">
        <w:t>Observation 1</w:t>
      </w:r>
      <w:r w:rsidR="006A52D2">
        <w:rPr>
          <w:rFonts w:asciiTheme="minorHAnsi" w:eastAsiaTheme="minorEastAsia" w:hAnsiTheme="minorHAnsi" w:cstheme="minorBidi"/>
          <w:b w:val="0"/>
          <w:sz w:val="22"/>
        </w:rPr>
        <w:tab/>
      </w:r>
      <w:r w:rsidR="006A52D2">
        <w:t>FBRM is applied to PDSCH transmission before RRC configuration.</w:t>
      </w:r>
    </w:p>
    <w:p w14:paraId="5601DC7D" w14:textId="6DF1C06C" w:rsidR="00FA5AB9" w:rsidRDefault="00FA5AB9" w:rsidP="00FA5AB9">
      <w:pPr>
        <w:pStyle w:val="BodyText"/>
      </w:pPr>
      <w:r w:rsidRPr="00FA5AB9">
        <w:rPr>
          <w:rFonts w:ascii="Calibri" w:eastAsia="DengXian" w:hAnsi="Calibri"/>
          <w:b/>
          <w:bCs/>
          <w:sz w:val="22"/>
          <w:szCs w:val="22"/>
          <w:lang w:val="en-US"/>
        </w:rPr>
        <w:fldChar w:fldCharType="end"/>
      </w:r>
    </w:p>
    <w:p w14:paraId="317105B8" w14:textId="59612D55" w:rsidR="00DC2639" w:rsidRDefault="00A665D2" w:rsidP="00DC2639">
      <w:pPr>
        <w:pStyle w:val="BodyText"/>
      </w:pPr>
      <w:r>
        <w:t>Based on the discussion in this contribution</w:t>
      </w:r>
      <w:r w:rsidRPr="00CE0424">
        <w:t xml:space="preserve"> we </w:t>
      </w:r>
      <w:r>
        <w:t>make the following proposals</w:t>
      </w:r>
      <w:r w:rsidRPr="00CE0424">
        <w:t>:</w:t>
      </w:r>
      <w:r w:rsidR="00DC2639">
        <w:rPr>
          <w:b/>
          <w:bCs/>
        </w:rPr>
        <w:fldChar w:fldCharType="begin"/>
      </w:r>
      <w:r w:rsidR="00DC2639">
        <w:rPr>
          <w:b/>
          <w:bCs/>
        </w:rPr>
        <w:instrText xml:space="preserve"> TOC \f \n \p " " \h \z \t "Proposal;1" </w:instrText>
      </w:r>
      <w:r w:rsidR="00DC2639">
        <w:rPr>
          <w:b/>
          <w:bCs/>
        </w:rPr>
        <w:fldChar w:fldCharType="separate"/>
      </w:r>
    </w:p>
    <w:p w14:paraId="60B357CF" w14:textId="17A32007" w:rsidR="00C01F33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582807B" w14:textId="77777777" w:rsidR="006A52D2" w:rsidRDefault="00FA5AB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A5AB9">
        <w:rPr>
          <w:rFonts w:ascii="Calibri" w:eastAsia="DengXian" w:hAnsi="Calibri"/>
          <w:bCs/>
          <w:sz w:val="22"/>
        </w:rPr>
        <w:fldChar w:fldCharType="begin"/>
      </w:r>
      <w:r w:rsidRPr="00FA5AB9">
        <w:rPr>
          <w:rFonts w:ascii="Calibri" w:eastAsia="DengXian" w:hAnsi="Calibri"/>
          <w:bCs/>
          <w:sz w:val="22"/>
        </w:rPr>
        <w:instrText xml:space="preserve"> TOC \f \n \p " " \t "Proposal</w:instrText>
      </w:r>
      <w:r>
        <w:rPr>
          <w:rFonts w:ascii="Calibri" w:eastAsia="DengXian" w:hAnsi="Calibri"/>
          <w:b w:val="0"/>
          <w:bCs/>
          <w:sz w:val="22"/>
        </w:rPr>
        <w:instrText>,</w:instrText>
      </w:r>
      <w:r w:rsidRPr="00FA5AB9">
        <w:rPr>
          <w:rFonts w:ascii="Calibri" w:eastAsia="DengXian" w:hAnsi="Calibri"/>
          <w:bCs/>
          <w:sz w:val="22"/>
        </w:rPr>
        <w:instrText xml:space="preserve">1" </w:instrText>
      </w:r>
      <w:r w:rsidRPr="00FA5AB9">
        <w:rPr>
          <w:rFonts w:ascii="Calibri" w:eastAsia="DengXian" w:hAnsi="Calibri"/>
          <w:bCs/>
          <w:sz w:val="22"/>
        </w:rPr>
        <w:fldChar w:fldCharType="separate"/>
      </w:r>
      <w:r w:rsidR="006A52D2">
        <w:t>Proposal 1</w:t>
      </w:r>
      <w:r w:rsidR="006A52D2">
        <w:rPr>
          <w:rFonts w:asciiTheme="minorHAnsi" w:eastAsiaTheme="minorEastAsia" w:hAnsiTheme="minorHAnsi" w:cstheme="minorBidi"/>
          <w:b w:val="0"/>
          <w:sz w:val="22"/>
        </w:rPr>
        <w:tab/>
      </w:r>
      <w:r w:rsidR="006A52D2">
        <w:t xml:space="preserve">For DL, reference value for maximum number of layers for a TB is </w:t>
      </w:r>
      <w:r w:rsidR="006A52D2" w:rsidRPr="005A5202">
        <w:rPr>
          <w:rFonts w:eastAsia="SimSun"/>
          <w:i/>
        </w:rPr>
        <w:sym w:font="Symbol" w:char="F06E"/>
      </w:r>
      <w:r w:rsidR="006A52D2" w:rsidRPr="003F1F80">
        <w:rPr>
          <w:rFonts w:eastAsia="SimSun"/>
          <w:i/>
          <w:vertAlign w:val="subscript"/>
        </w:rPr>
        <w:t>ref</w:t>
      </w:r>
      <w:r w:rsidR="006A52D2" w:rsidRPr="003F1F80">
        <w:rPr>
          <w:rFonts w:eastAsia="SimSun"/>
        </w:rPr>
        <w:t xml:space="preserve"> = 2.</w:t>
      </w:r>
    </w:p>
    <w:p w14:paraId="6A87B052" w14:textId="77777777" w:rsidR="006A52D2" w:rsidRDefault="006A52D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For DL, reference value for </w:t>
      </w:r>
      <w:r w:rsidRPr="003F1F80">
        <w:rPr>
          <w:rFonts w:eastAsia="SimSun"/>
        </w:rPr>
        <w:t>maximum modulation order</w:t>
      </w:r>
      <w:r>
        <w:t xml:space="preserve"> is </w:t>
      </w:r>
      <w:r w:rsidRPr="003F1F80">
        <w:rPr>
          <w:rFonts w:eastAsia="SimSun"/>
          <w:i/>
        </w:rPr>
        <w:t>Q</w:t>
      </w:r>
      <w:r w:rsidRPr="003F1F80">
        <w:rPr>
          <w:rFonts w:eastAsia="SimSun"/>
          <w:i/>
          <w:vertAlign w:val="subscript"/>
        </w:rPr>
        <w:t>m,ref</w:t>
      </w:r>
      <w:r w:rsidRPr="003F1F80">
        <w:rPr>
          <w:rFonts w:eastAsia="SimSun"/>
        </w:rPr>
        <w:t>= 6.</w:t>
      </w:r>
    </w:p>
    <w:p w14:paraId="7284181F" w14:textId="77777777" w:rsidR="006A52D2" w:rsidRDefault="006A52D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For UL, no reference values are necessary for </w:t>
      </w:r>
      <w:r w:rsidRPr="003F1F80">
        <w:rPr>
          <w:rFonts w:eastAsia="SimSun"/>
        </w:rPr>
        <w:t>maximum modulation order</w:t>
      </w:r>
      <w:r>
        <w:t xml:space="preserve"> or </w:t>
      </w:r>
      <w:r w:rsidRPr="003F1F80">
        <w:rPr>
          <w:rFonts w:eastAsia="SimSun"/>
        </w:rPr>
        <w:t>maximum modulation order.</w:t>
      </w:r>
    </w:p>
    <w:p w14:paraId="68105AEC" w14:textId="2088A72F" w:rsidR="00FA5AB9" w:rsidRPr="00790B99" w:rsidRDefault="00FA5AB9" w:rsidP="00FA5AB9">
      <w:pPr>
        <w:pStyle w:val="BodyText"/>
        <w:rPr>
          <w:b/>
          <w:bCs/>
        </w:rPr>
      </w:pPr>
      <w:r w:rsidRPr="00FA5AB9">
        <w:rPr>
          <w:rFonts w:ascii="Calibri" w:eastAsia="DengXian" w:hAnsi="Calibri"/>
          <w:b/>
          <w:bCs/>
          <w:sz w:val="22"/>
          <w:szCs w:val="22"/>
          <w:lang w:val="en-US"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lastRenderedPageBreak/>
        <w:t>References</w:t>
      </w:r>
    </w:p>
    <w:p w14:paraId="2DA30969" w14:textId="5C1B5587" w:rsidR="005A5202" w:rsidRDefault="005A5202" w:rsidP="005B4D48">
      <w:pPr>
        <w:pStyle w:val="Reference"/>
      </w:pPr>
      <w:r>
        <w:t>3GPP TS 38.212.</w:t>
      </w:r>
    </w:p>
    <w:p w14:paraId="5283CDDA" w14:textId="30F65032" w:rsidR="005B4D48" w:rsidRDefault="005B4D48" w:rsidP="006F4D06">
      <w:pPr>
        <w:pStyle w:val="Reference"/>
      </w:pPr>
      <w:r>
        <w:t>RP-172788, “Mandatory 4Rx antenna performance for NR UE,” Vodafone. 3GPP TSG RAN #78, Lisbon, Portugal, 18th – 21st Dec 2017.</w:t>
      </w:r>
    </w:p>
    <w:sectPr w:rsidR="005B4D48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86915" w14:textId="77777777" w:rsidR="00365F55" w:rsidRDefault="00365F55">
      <w:r>
        <w:separator/>
      </w:r>
    </w:p>
  </w:endnote>
  <w:endnote w:type="continuationSeparator" w:id="0">
    <w:p w14:paraId="361981EA" w14:textId="77777777" w:rsidR="00365F55" w:rsidRDefault="0036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3162BA4F" w:rsidR="00B4046F" w:rsidRDefault="00B404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52D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A52D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9485D" w14:textId="77777777" w:rsidR="00365F55" w:rsidRDefault="00365F55">
      <w:r>
        <w:separator/>
      </w:r>
    </w:p>
  </w:footnote>
  <w:footnote w:type="continuationSeparator" w:id="0">
    <w:p w14:paraId="4B7AD454" w14:textId="77777777" w:rsidR="00365F55" w:rsidRDefault="00365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B4046F" w:rsidRDefault="00B404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F542B9"/>
    <w:multiLevelType w:val="hybridMultilevel"/>
    <w:tmpl w:val="0E787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F346C"/>
    <w:multiLevelType w:val="hybridMultilevel"/>
    <w:tmpl w:val="87EA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73346"/>
    <w:multiLevelType w:val="hybridMultilevel"/>
    <w:tmpl w:val="5406E8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5"/>
  </w:num>
  <w:num w:numId="17">
    <w:abstractNumId w:val="18"/>
  </w:num>
  <w:num w:numId="18">
    <w:abstractNumId w:val="6"/>
  </w:num>
  <w:num w:numId="1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BA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87C1E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A8B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22C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5F55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5A5"/>
    <w:rsid w:val="003F6BBE"/>
    <w:rsid w:val="004000E8"/>
    <w:rsid w:val="00402E2B"/>
    <w:rsid w:val="004033B5"/>
    <w:rsid w:val="0040452C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4F25"/>
    <w:rsid w:val="005A5202"/>
    <w:rsid w:val="005A662D"/>
    <w:rsid w:val="005B35D7"/>
    <w:rsid w:val="005B392A"/>
    <w:rsid w:val="005B3AA3"/>
    <w:rsid w:val="005B4D48"/>
    <w:rsid w:val="005B6F83"/>
    <w:rsid w:val="005C33D4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DAC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2D2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29BF"/>
    <w:rsid w:val="006F341D"/>
    <w:rsid w:val="006F3CDE"/>
    <w:rsid w:val="006F4D06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6043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3C6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54D1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0DC2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5D2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1E78"/>
    <w:rsid w:val="00B23C18"/>
    <w:rsid w:val="00B2763F"/>
    <w:rsid w:val="00B27AAC"/>
    <w:rsid w:val="00B30929"/>
    <w:rsid w:val="00B372AA"/>
    <w:rsid w:val="00B40445"/>
    <w:rsid w:val="00B4046F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976B3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E74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B3F"/>
    <w:rsid w:val="00C54D41"/>
    <w:rsid w:val="00C60783"/>
    <w:rsid w:val="00C64672"/>
    <w:rsid w:val="00C666B5"/>
    <w:rsid w:val="00C70697"/>
    <w:rsid w:val="00C72EF4"/>
    <w:rsid w:val="00C73A8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09B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0E65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8C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E7A8A"/>
    <w:rsid w:val="00EF18FE"/>
    <w:rsid w:val="00EF5787"/>
    <w:rsid w:val="00EF60D0"/>
    <w:rsid w:val="00F0528D"/>
    <w:rsid w:val="00F05B39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AB9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1282BFC7-A673-4ECC-A38F-0BB9AF4C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404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/>
    </EriCOLLCategoryTaxHTField0>
    <EriCOLLOrganizationUnitTaxHTField0 xmlns="7789c8df-cd92-43c1-8a83-195dbc0f0a0a">
      <Terms xmlns="http://schemas.microsoft.com/office/infopath/2007/PartnerControls"/>
    </EriCOLLOrganizationUnitTaxHTField0>
    <_dlc_DocId xmlns="08b2df90-05d3-4030-90d4-c9feeb4a1cd9" xsi:nil="true"/>
    <TaxCatchAll xmlns="08b2df90-05d3-4030-90d4-c9feeb4a1cd9"/>
    <_dlc_DocIdUrl xmlns="08b2df90-05d3-4030-90d4-c9feeb4a1cd9">
      <Url xsi:nil="true"/>
      <Description xsi:nil="true"/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D62149-F6FF-4058-B7B4-61675D4B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75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cp:lastModifiedBy>Yufei Blankenship</cp:lastModifiedBy>
  <cp:revision>13</cp:revision>
  <cp:lastPrinted>2008-01-31T15:09:00Z</cp:lastPrinted>
  <dcterms:created xsi:type="dcterms:W3CDTF">2018-02-14T16:13:00Z</dcterms:created>
  <dcterms:modified xsi:type="dcterms:W3CDTF">2018-02-16T23:24:00Z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